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4B7E" w14:textId="77777777" w:rsidR="004A4D55" w:rsidRPr="001B06DA" w:rsidRDefault="00BA7660" w:rsidP="001B06DA">
      <w:pPr>
        <w:pStyle w:val="Heading1"/>
      </w:pPr>
      <w:r>
        <w:t xml:space="preserve">Politique de prévention de la violence </w:t>
      </w:r>
      <w:r>
        <w:rPr>
          <w:color w:val="7F7F7F" w:themeColor="text1" w:themeTint="80"/>
        </w:rPr>
        <w:t>(exemple)</w:t>
      </w:r>
    </w:p>
    <w:p w14:paraId="1E66C484" w14:textId="5AE2CE88" w:rsidR="004A4D55" w:rsidRPr="004A4D55" w:rsidRDefault="004A4D55" w:rsidP="00BF2A0E">
      <w:pPr>
        <w:ind w:right="-279"/>
      </w:pPr>
      <w:r>
        <w:t xml:space="preserve">Le présent document est un exemple de politique de prévention de la violence au travail. </w:t>
      </w:r>
      <w:r>
        <w:rPr>
          <w:b/>
        </w:rPr>
        <w:t>Si vous décidez de l</w:t>
      </w:r>
      <w:r w:rsidR="00BF2A0E">
        <w:rPr>
          <w:b/>
        </w:rPr>
        <w:t>’</w:t>
      </w:r>
      <w:r>
        <w:rPr>
          <w:b/>
        </w:rPr>
        <w:t>utiliser, pensez à le personnaliser en fonction de votre travail et de votre lieu de travail.</w:t>
      </w:r>
    </w:p>
    <w:tbl>
      <w:tblPr>
        <w:tblStyle w:val="TableGrid"/>
        <w:tblW w:w="0" w:type="auto"/>
        <w:tblLook w:val="04A0" w:firstRow="1" w:lastRow="0" w:firstColumn="1" w:lastColumn="0" w:noHBand="0" w:noVBand="1"/>
      </w:tblPr>
      <w:tblGrid>
        <w:gridCol w:w="9350"/>
      </w:tblGrid>
      <w:tr w:rsidR="001B06DA" w14:paraId="45419616"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678DC814" w14:textId="6847AAB3" w:rsidR="001B06DA" w:rsidRPr="001B06DA" w:rsidRDefault="001B06DA" w:rsidP="001B06DA">
            <w:pPr>
              <w:rPr>
                <w:b/>
              </w:rPr>
            </w:pPr>
            <w:r>
              <w:rPr>
                <w:b/>
              </w:rPr>
              <w:t>Nom de l</w:t>
            </w:r>
            <w:r w:rsidR="00BF2A0E">
              <w:rPr>
                <w:b/>
              </w:rPr>
              <w:t>’</w:t>
            </w:r>
            <w:r>
              <w:rPr>
                <w:b/>
              </w:rPr>
              <w:t>employeur</w:t>
            </w:r>
            <w:r w:rsidR="00BF2A0E">
              <w:rPr>
                <w:b/>
              </w:rPr>
              <w:t xml:space="preserve"> </w:t>
            </w:r>
            <w:r>
              <w:rPr>
                <w:b/>
              </w:rPr>
              <w:t xml:space="preserve">: </w:t>
            </w:r>
          </w:p>
        </w:tc>
      </w:tr>
    </w:tbl>
    <w:p w14:paraId="00279646" w14:textId="77777777" w:rsidR="001B06DA" w:rsidRDefault="001B06DA" w:rsidP="001B06DA"/>
    <w:p w14:paraId="09BCAB76" w14:textId="3E4B3F37" w:rsidR="004A4D55" w:rsidRPr="004A4D55" w:rsidRDefault="004A4D55" w:rsidP="00BA7660">
      <w:r>
        <w:t xml:space="preserve">La direction de </w:t>
      </w:r>
      <w:r>
        <w:rPr>
          <w:i/>
          <w:color w:val="7F7F7F" w:themeColor="text1" w:themeTint="80"/>
        </w:rPr>
        <w:t>&lt;nom de l</w:t>
      </w:r>
      <w:r w:rsidR="00BF2A0E">
        <w:rPr>
          <w:i/>
          <w:color w:val="7F7F7F" w:themeColor="text1" w:themeTint="80"/>
        </w:rPr>
        <w:t>’</w:t>
      </w:r>
      <w:r>
        <w:rPr>
          <w:i/>
          <w:color w:val="7F7F7F" w:themeColor="text1" w:themeTint="80"/>
        </w:rPr>
        <w:t>employeur&gt;</w:t>
      </w:r>
      <w:r>
        <w:t xml:space="preserve"> s</w:t>
      </w:r>
      <w:r w:rsidR="00BF2A0E">
        <w:t>’</w:t>
      </w:r>
      <w:r>
        <w:t>engage à prévenir la violence au travail et est responsable de la santé et de la sécurité des travailleurs. Nous prendrons toutes les mesures raisonnables pour protéger nos travailleurs contre les risques potentiels associés à la violence au travail. Il est inacceptable que quiconque adopte un comportement violent ou profère des menaces de violence sur le lieu de travail. La présente politique s</w:t>
      </w:r>
      <w:r w:rsidR="00BF2A0E">
        <w:t>’</w:t>
      </w:r>
      <w:r>
        <w:t>applique à</w:t>
      </w:r>
      <w:r w:rsidR="00BF2A0E">
        <w:t xml:space="preserve"> </w:t>
      </w:r>
      <w:r>
        <w:t xml:space="preserve">: </w:t>
      </w:r>
      <w:r>
        <w:rPr>
          <w:i/>
          <w:color w:val="7F7F7F" w:themeColor="text1" w:themeTint="80"/>
        </w:rPr>
        <w:t>&lt;Liste des personnes auxquelles s</w:t>
      </w:r>
      <w:r w:rsidR="00BF2A0E">
        <w:rPr>
          <w:i/>
          <w:color w:val="7F7F7F" w:themeColor="text1" w:themeTint="80"/>
        </w:rPr>
        <w:t>’</w:t>
      </w:r>
      <w:r>
        <w:rPr>
          <w:i/>
          <w:color w:val="7F7F7F" w:themeColor="text1" w:themeTint="80"/>
        </w:rPr>
        <w:t>applique la présente politique. Doit inclure les personnes extérieures à l</w:t>
      </w:r>
      <w:r w:rsidR="00BF2A0E">
        <w:rPr>
          <w:i/>
          <w:color w:val="7F7F7F" w:themeColor="text1" w:themeTint="80"/>
        </w:rPr>
        <w:t>’</w:t>
      </w:r>
      <w:r>
        <w:rPr>
          <w:i/>
          <w:color w:val="7F7F7F" w:themeColor="text1" w:themeTint="80"/>
        </w:rPr>
        <w:t>organisation, comme les clients, ainsi que les personnes au sein de l</w:t>
      </w:r>
      <w:r w:rsidR="00BF2A0E">
        <w:rPr>
          <w:i/>
          <w:color w:val="7F7F7F" w:themeColor="text1" w:themeTint="80"/>
        </w:rPr>
        <w:t>’</w:t>
      </w:r>
      <w:r>
        <w:rPr>
          <w:i/>
          <w:color w:val="7F7F7F" w:themeColor="text1" w:themeTint="80"/>
        </w:rPr>
        <w:t>organisation.&gt;</w:t>
      </w:r>
    </w:p>
    <w:p w14:paraId="260A91E8" w14:textId="5079D5E9" w:rsidR="004A4D55" w:rsidRPr="004A4D55" w:rsidRDefault="0028761B" w:rsidP="001B06DA">
      <w:r>
        <w:rPr>
          <w:i/>
          <w:color w:val="7F7F7F" w:themeColor="text1" w:themeTint="80"/>
        </w:rPr>
        <w:t>&lt;nom de l</w:t>
      </w:r>
      <w:r w:rsidR="00BF2A0E">
        <w:rPr>
          <w:i/>
          <w:color w:val="7F7F7F" w:themeColor="text1" w:themeTint="80"/>
        </w:rPr>
        <w:t>’</w:t>
      </w:r>
      <w:r>
        <w:rPr>
          <w:i/>
          <w:color w:val="7F7F7F" w:themeColor="text1" w:themeTint="80"/>
        </w:rPr>
        <w:t>employeur&gt;</w:t>
      </w:r>
      <w:r>
        <w:t xml:space="preserve"> s</w:t>
      </w:r>
      <w:r w:rsidR="00BF2A0E">
        <w:t>’</w:t>
      </w:r>
      <w:r>
        <w:t>engage à éliminer ou, si cela n</w:t>
      </w:r>
      <w:r w:rsidR="00BF2A0E">
        <w:t>’</w:t>
      </w:r>
      <w:r>
        <w:t>est pas raisonnablement possible, à contrôler le risque de violence. Chacun doit respecter la présente politique et collaborer à la prévention de la violence au travail.</w:t>
      </w:r>
    </w:p>
    <w:p w14:paraId="7E8C306F" w14:textId="1E8F2253" w:rsidR="00BA7660" w:rsidRDefault="00BA7660" w:rsidP="001B06DA">
      <w:r>
        <w:t>On qualifie de violence, que celle-ci se produise sur un lieu de travail ou soit liée au travail, la menace, la tentative ou le comportement réel d</w:t>
      </w:r>
      <w:r w:rsidR="00BF2A0E">
        <w:t>’</w:t>
      </w:r>
      <w:r>
        <w:t xml:space="preserve">une personne qui cause ou est susceptible de causer des blessures ou des dommages physiques ou psychologiques; cette définition comprend la violence familiale et la violence sexuelle. </w:t>
      </w:r>
    </w:p>
    <w:p w14:paraId="632B07FF" w14:textId="3B892665" w:rsidR="004A4D55" w:rsidRPr="004A4D55" w:rsidRDefault="004A4D55" w:rsidP="001B06DA">
      <w:r>
        <w:t>À l</w:t>
      </w:r>
      <w:r w:rsidR="00BF2A0E">
        <w:t>’</w:t>
      </w:r>
      <w:r>
        <w:t xml:space="preserve">appui de la présente politique, nous avons mis en place des procédures de prévention de la violence au travail. Celles-ci comprennent des mesures et des procédures pour protéger les travailleurs contre la violence au travail, un moyen de demander une assistance immédiate et un processus permettant aux travailleurs de signaler les incidents ou de faire part de leurs préoccupations. </w:t>
      </w:r>
    </w:p>
    <w:p w14:paraId="04DEB900" w14:textId="5D41B2F1" w:rsidR="004A4D55" w:rsidRPr="004A4D55" w:rsidRDefault="004A4D55" w:rsidP="001B06DA">
      <w:r>
        <w:t>L</w:t>
      </w:r>
      <w:r w:rsidR="00BF2A0E">
        <w:t>’</w:t>
      </w:r>
      <w:r>
        <w:t>employeur s</w:t>
      </w:r>
      <w:r w:rsidR="00BF2A0E">
        <w:t>’</w:t>
      </w:r>
      <w:r>
        <w:t>assurera que la présente politique et les procédures connexes sont mises en œuvre et maintenues. Tous les travailleurs et superviseurs recevront de l</w:t>
      </w:r>
      <w:r w:rsidR="00BF2A0E">
        <w:t>’</w:t>
      </w:r>
      <w:r>
        <w:t>information et des instructions pertinentes sur le contenu de la politique et des procédures.</w:t>
      </w:r>
    </w:p>
    <w:p w14:paraId="6F6BF609" w14:textId="7D64215F" w:rsidR="00EC4551" w:rsidRPr="004A4D55" w:rsidRDefault="004A4D55" w:rsidP="001B06DA">
      <w:r>
        <w:t>Les superviseurs respecteront la présente politique et les procédures connexes. Les superviseurs sont chargés de s</w:t>
      </w:r>
      <w:r w:rsidR="00BF2A0E">
        <w:t>’</w:t>
      </w:r>
      <w:r>
        <w:t>assurer que les travailleurs suivent les mesures et les procédures et disposent de l</w:t>
      </w:r>
      <w:r w:rsidR="00BF2A0E">
        <w:t>’</w:t>
      </w:r>
      <w:r>
        <w:t>information dont ils ont besoin pour se protéger.</w:t>
      </w:r>
    </w:p>
    <w:p w14:paraId="1BCAAA96" w14:textId="77777777" w:rsidR="004A4D55" w:rsidRPr="004A4D55" w:rsidRDefault="004A4D55" w:rsidP="001B06DA">
      <w:r>
        <w:t xml:space="preserve">Chaque travailleur doit accomplir ses tâches conformément à cette politique et aux procédures connexes. Tous les travailleurs sont tenus de faire part de leurs inquiétudes concernant la violence au travail et de signaler tout incident violent ou menace. </w:t>
      </w:r>
    </w:p>
    <w:p w14:paraId="4EACEA10" w14:textId="77777777" w:rsidR="00DB682D" w:rsidRDefault="004A4D55" w:rsidP="001B06DA">
      <w:pPr>
        <w:sectPr w:rsidR="00DB682D">
          <w:footerReference w:type="default" r:id="rId7"/>
          <w:pgSz w:w="12240" w:h="15840"/>
          <w:pgMar w:top="1440" w:right="1440" w:bottom="1440" w:left="1440" w:header="708" w:footer="708" w:gutter="0"/>
          <w:cols w:space="708"/>
          <w:docGrid w:linePitch="360"/>
        </w:sectPr>
      </w:pPr>
      <w:r>
        <w:t>L</w:t>
      </w:r>
      <w:r w:rsidR="00BF2A0E">
        <w:t>’</w:t>
      </w:r>
      <w:r>
        <w:t>employeur enquêtera et prendra les mesures correctives qui s</w:t>
      </w:r>
      <w:r w:rsidR="00BF2A0E">
        <w:t>’</w:t>
      </w:r>
      <w:r>
        <w:t xml:space="preserve">imposent pour traiter tous les incidents et plaintes de violence au travail de manière équitable et rapide. </w:t>
      </w:r>
    </w:p>
    <w:p w14:paraId="7A6DAA8D" w14:textId="4FC3F592" w:rsidR="004A4D55" w:rsidRPr="004A4D55" w:rsidRDefault="00BA7660" w:rsidP="001B06DA">
      <w:r>
        <w:lastRenderedPageBreak/>
        <w:t>L</w:t>
      </w:r>
      <w:r w:rsidR="00BF2A0E">
        <w:t>’</w:t>
      </w:r>
      <w:r>
        <w:t>employeur s</w:t>
      </w:r>
      <w:r w:rsidR="00BF2A0E">
        <w:t>’</w:t>
      </w:r>
      <w:r>
        <w:t>engage à respecter autant que possible la vie privée de toutes les personnes concernées. L</w:t>
      </w:r>
      <w:r w:rsidR="00BF2A0E">
        <w:t>’</w:t>
      </w:r>
      <w:r>
        <w:t>employeur ne divulguera pas les circonstances liées à un incident de violence, ni les noms du plaignant, de l</w:t>
      </w:r>
      <w:r w:rsidR="00BF2A0E">
        <w:t>’</w:t>
      </w:r>
      <w:r>
        <w:t>auteur présumé de la violence et de tout témoin, sauf si cela s</w:t>
      </w:r>
      <w:r w:rsidR="00BF2A0E">
        <w:t>’</w:t>
      </w:r>
      <w:r>
        <w:t>avère nécessaire pour</w:t>
      </w:r>
      <w:r w:rsidR="00BF2A0E">
        <w:t xml:space="preserve"> </w:t>
      </w:r>
      <w:r>
        <w:t>:</w:t>
      </w:r>
    </w:p>
    <w:p w14:paraId="5C34DFFA" w14:textId="3C30CED8" w:rsidR="004A4D55" w:rsidRPr="001B06DA" w:rsidRDefault="004A4D55" w:rsidP="001B06DA">
      <w:pPr>
        <w:pStyle w:val="Bullets1"/>
      </w:pPr>
      <w:r>
        <w:t>enquêter sur l</w:t>
      </w:r>
      <w:r w:rsidR="00BF2A0E">
        <w:t>’</w:t>
      </w:r>
      <w:r>
        <w:t>incident ou prendre des mesures correctives;</w:t>
      </w:r>
    </w:p>
    <w:p w14:paraId="7381644A" w14:textId="11E216B4" w:rsidR="00BA7660" w:rsidRDefault="004A4D55" w:rsidP="001B06DA">
      <w:pPr>
        <w:pStyle w:val="Bullets1"/>
      </w:pPr>
      <w:r>
        <w:t>informer les parties impliquées dans l</w:t>
      </w:r>
      <w:r w:rsidR="00BF2A0E">
        <w:t>’</w:t>
      </w:r>
      <w:r>
        <w:t>incident des résultats de l</w:t>
      </w:r>
      <w:r w:rsidR="00BF2A0E">
        <w:t>’</w:t>
      </w:r>
      <w:r>
        <w:t xml:space="preserve">enquête et des mesures correctives prises; </w:t>
      </w:r>
    </w:p>
    <w:p w14:paraId="45F16F5B" w14:textId="3D2E1DCF" w:rsidR="004A4D55" w:rsidRPr="001B06DA" w:rsidRDefault="00BA7660" w:rsidP="001B06DA">
      <w:pPr>
        <w:pStyle w:val="Bullets1"/>
      </w:pPr>
      <w:r>
        <w:t>informer les travailleurs d</w:t>
      </w:r>
      <w:r w:rsidR="00BF2A0E">
        <w:t>’</w:t>
      </w:r>
      <w:r>
        <w:t>une menace précise ou générale de violence ou de violence potentielle;</w:t>
      </w:r>
    </w:p>
    <w:p w14:paraId="5A49D54B" w14:textId="34853B81" w:rsidR="004A4D55" w:rsidRPr="004A4D55" w:rsidRDefault="004A4D55" w:rsidP="001B06DA">
      <w:pPr>
        <w:pStyle w:val="Bullets1"/>
      </w:pPr>
      <w:r>
        <w:t>se conformer à d</w:t>
      </w:r>
      <w:r w:rsidR="00BF2A0E">
        <w:t>’</w:t>
      </w:r>
      <w:r>
        <w:t>autres exigences légales.</w:t>
      </w:r>
    </w:p>
    <w:p w14:paraId="5D8872EA" w14:textId="12DA0CBA" w:rsidR="003A2EC1" w:rsidRDefault="003A2EC1" w:rsidP="00BA7660">
      <w:pPr>
        <w:spacing w:before="200"/>
      </w:pPr>
      <w:r>
        <w:t>L</w:t>
      </w:r>
      <w:r w:rsidR="00BF2A0E">
        <w:t>’</w:t>
      </w:r>
      <w:r>
        <w:t>employeur ne divulguera que le minimum de renseignements personnels nécessaires pour informer les travailleurs d</w:t>
      </w:r>
      <w:r w:rsidR="00BF2A0E">
        <w:t>’</w:t>
      </w:r>
      <w:r>
        <w:t>une menace précise ou générale de violence ou de violence potentielle.</w:t>
      </w:r>
    </w:p>
    <w:p w14:paraId="56AD5E96" w14:textId="1224C063" w:rsidR="004A4D55" w:rsidRPr="004A4D55" w:rsidRDefault="004A4D55" w:rsidP="00BA7660">
      <w:pPr>
        <w:spacing w:before="200"/>
      </w:pPr>
      <w:r>
        <w:t>Aucun travailleur ne peut être pénalisé, réprimandé ou critiqué de quelque manière que ce soit s</w:t>
      </w:r>
      <w:r w:rsidR="00BF2A0E">
        <w:t>’</w:t>
      </w:r>
      <w:r>
        <w:t>il agit de bonne foi en suivant la présente politique et les procédures connexes pour traiter les situations de violence au travail. La présente politique de prévention de la violence ne doit pas dissuader un travailleur d</w:t>
      </w:r>
      <w:r w:rsidR="00BF2A0E">
        <w:t>’</w:t>
      </w:r>
      <w:r>
        <w:t>exercer ses droits en vertu de toute autre loi.</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3ECCEA49" w14:textId="77777777" w:rsidTr="001B06DA">
        <w:tc>
          <w:tcPr>
            <w:tcW w:w="7105" w:type="dxa"/>
            <w:shd w:val="clear" w:color="auto" w:fill="F2F2F2" w:themeFill="background1" w:themeFillShade="F2"/>
          </w:tcPr>
          <w:p w14:paraId="541289B1" w14:textId="6665A003" w:rsidR="001B06DA" w:rsidRPr="001B06DA" w:rsidRDefault="001B06DA" w:rsidP="001B06DA">
            <w:pPr>
              <w:rPr>
                <w:b/>
              </w:rPr>
            </w:pPr>
            <w:r>
              <w:rPr>
                <w:b/>
              </w:rPr>
              <w:t>Signature</w:t>
            </w:r>
            <w:r w:rsidR="00BF2A0E">
              <w:rPr>
                <w:b/>
              </w:rPr>
              <w:t xml:space="preserve"> </w:t>
            </w:r>
            <w:r>
              <w:rPr>
                <w:b/>
              </w:rPr>
              <w:t>:</w:t>
            </w:r>
          </w:p>
          <w:p w14:paraId="66392609" w14:textId="77777777" w:rsidR="001B06DA" w:rsidRDefault="001B06DA" w:rsidP="001B06DA"/>
          <w:p w14:paraId="39752633" w14:textId="77777777" w:rsidR="001B06DA" w:rsidRDefault="001B06DA" w:rsidP="001B06DA"/>
          <w:p w14:paraId="5E4740D3" w14:textId="77777777" w:rsidR="001B06DA" w:rsidRDefault="001B06DA" w:rsidP="001B06DA"/>
          <w:p w14:paraId="6E8ED7BC" w14:textId="371202CB" w:rsidR="001B06DA" w:rsidRPr="001B06DA" w:rsidRDefault="001B06DA" w:rsidP="001B06DA">
            <w:pPr>
              <w:rPr>
                <w:i/>
              </w:rPr>
            </w:pPr>
            <w:r>
              <w:rPr>
                <w:i/>
                <w:color w:val="7F7F7F" w:themeColor="text1" w:themeTint="80"/>
              </w:rPr>
              <w:t>(Signature du plus haut niveau</w:t>
            </w:r>
            <w:r w:rsidR="00BF2A0E">
              <w:rPr>
                <w:i/>
                <w:color w:val="7F7F7F" w:themeColor="text1" w:themeTint="80"/>
              </w:rPr>
              <w:t xml:space="preserve"> </w:t>
            </w:r>
            <w:r>
              <w:rPr>
                <w:i/>
                <w:color w:val="7F7F7F" w:themeColor="text1" w:themeTint="80"/>
              </w:rPr>
              <w:t>de direction)</w:t>
            </w:r>
          </w:p>
        </w:tc>
        <w:tc>
          <w:tcPr>
            <w:tcW w:w="2245" w:type="dxa"/>
            <w:shd w:val="clear" w:color="auto" w:fill="F2F2F2" w:themeFill="background1" w:themeFillShade="F2"/>
          </w:tcPr>
          <w:p w14:paraId="78F73583" w14:textId="6E3AFDB4" w:rsidR="001B06DA" w:rsidRPr="001B06DA" w:rsidRDefault="001B06DA" w:rsidP="001B06DA">
            <w:pPr>
              <w:rPr>
                <w:b/>
              </w:rPr>
            </w:pPr>
            <w:r>
              <w:rPr>
                <w:b/>
              </w:rPr>
              <w:t>Date</w:t>
            </w:r>
            <w:r w:rsidR="00BF2A0E">
              <w:rPr>
                <w:b/>
              </w:rPr>
              <w:t xml:space="preserve"> </w:t>
            </w:r>
            <w:r>
              <w:rPr>
                <w:b/>
              </w:rPr>
              <w:t>:</w:t>
            </w:r>
          </w:p>
        </w:tc>
      </w:tr>
    </w:tbl>
    <w:p w14:paraId="5644CA8F" w14:textId="05363A1C" w:rsidR="004A4D55" w:rsidRPr="001B06DA" w:rsidRDefault="004A4D55" w:rsidP="00154178">
      <w:pPr>
        <w:spacing w:before="240"/>
        <w:ind w:right="146"/>
        <w:rPr>
          <w:sz w:val="16"/>
          <w:szCs w:val="16"/>
        </w:rPr>
      </w:pPr>
      <w:r>
        <w:rPr>
          <w:sz w:val="16"/>
          <w:szCs w:val="16"/>
        </w:rPr>
        <w:t>Le présent formulaire n</w:t>
      </w:r>
      <w:r w:rsidR="00BF2A0E">
        <w:rPr>
          <w:sz w:val="16"/>
          <w:szCs w:val="16"/>
        </w:rPr>
        <w:t>’</w:t>
      </w:r>
      <w:r>
        <w:rPr>
          <w:sz w:val="16"/>
          <w:szCs w:val="16"/>
        </w:rPr>
        <w:t>est qu</w:t>
      </w:r>
      <w:r w:rsidR="00BF2A0E">
        <w:rPr>
          <w:sz w:val="16"/>
          <w:szCs w:val="16"/>
        </w:rPr>
        <w:t>’</w:t>
      </w:r>
      <w:r>
        <w:rPr>
          <w:sz w:val="16"/>
          <w:szCs w:val="16"/>
        </w:rPr>
        <w:t>un exemple. Le simple fait de remplir ce formulaire ne vous mettra pas nécessairement en conformité avec la législation. Il est important et nécessaire que vous personnalisiez ce document pour répondre aux circonstances propres à votre lieu de travail. De plus, il est essentiel que ce document soit non seulement rempli, mais également utilisé, communiqué et mis en œuvre conformément à la législation. Ni la Couronne ni ses agentes et agents, membres du personnel ou sous-traitants ne seront responsables des dommages, directs ou indirects, que vous pourriez subir en raison de votre utilisation du présent formulaire.</w:t>
      </w:r>
    </w:p>
    <w:sectPr w:rsidR="004A4D55" w:rsidRPr="001B06D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F6C53" w14:textId="77777777" w:rsidR="00F66D5F" w:rsidRDefault="00F66D5F" w:rsidP="001B06DA">
      <w:r>
        <w:separator/>
      </w:r>
    </w:p>
  </w:endnote>
  <w:endnote w:type="continuationSeparator" w:id="0">
    <w:p w14:paraId="4EA1AC68" w14:textId="77777777" w:rsidR="00F66D5F" w:rsidRDefault="00F66D5F"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Nirmala U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F255" w14:textId="37F4955F" w:rsidR="004A4D55" w:rsidRPr="00DB682D" w:rsidRDefault="00A55E1B" w:rsidP="00DB682D">
    <w:pPr>
      <w:pStyle w:val="Footer"/>
    </w:pPr>
    <w:r>
      <w:rPr>
        <w:noProof/>
      </w:rPr>
      <mc:AlternateContent>
        <mc:Choice Requires="wps">
          <w:drawing>
            <wp:anchor distT="0" distB="0" distL="114300" distR="114300" simplePos="0" relativeHeight="251661312" behindDoc="0" locked="0" layoutInCell="0" allowOverlap="1" wp14:anchorId="3D131FF9" wp14:editId="4A374F9D">
              <wp:simplePos x="0" y="0"/>
              <wp:positionH relativeFrom="page">
                <wp:posOffset>0</wp:posOffset>
              </wp:positionH>
              <wp:positionV relativeFrom="page">
                <wp:posOffset>9594850</wp:posOffset>
              </wp:positionV>
              <wp:extent cx="7772400" cy="273050"/>
              <wp:effectExtent l="0" t="0" r="0" b="12700"/>
              <wp:wrapNone/>
              <wp:docPr id="1" name="MSIPCM7b694e6babf9a3018dd80293"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1D66A7" w14:textId="231E678C" w:rsidR="00A55E1B" w:rsidRPr="008422F8" w:rsidRDefault="008422F8" w:rsidP="008422F8">
                          <w:pPr>
                            <w:spacing w:after="0"/>
                            <w:rPr>
                              <w:rFonts w:ascii="Calibri" w:hAnsi="Calibri" w:cs="Calibri"/>
                              <w:color w:val="000000"/>
                              <w:sz w:val="22"/>
                            </w:rPr>
                          </w:pPr>
                          <w:r w:rsidRPr="008422F8">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131FF9" id="_x0000_t202" coordsize="21600,21600" o:spt="202" path="m,l,21600r21600,l21600,xe">
              <v:stroke joinstyle="miter"/>
              <v:path gradientshapeok="t" o:connecttype="rect"/>
            </v:shapetype>
            <v:shape id="MSIPCM7b694e6babf9a3018dd80293" o:spid="_x0000_s1026" type="#_x0000_t202" alt="{&quot;HashCode&quot;:-450499473,&quot;Height&quot;:792.0,&quot;Width&quot;:612.0,&quot;Placement&quot;:&quot;Footer&quot;,&quot;Index&quot;:&quot;Primary&quot;,&quot;Section&quot;:1,&quot;Top&quot;:0.0,&quot;Left&quot;:0.0}" style="position:absolute;margin-left:0;margin-top:755.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fill o:detectmouseclick="t"/>
              <v:textbox inset="20pt,0,,0">
                <w:txbxContent>
                  <w:p w14:paraId="221D66A7" w14:textId="231E678C" w:rsidR="00A55E1B" w:rsidRPr="008422F8" w:rsidRDefault="008422F8" w:rsidP="008422F8">
                    <w:pPr>
                      <w:spacing w:after="0"/>
                      <w:rPr>
                        <w:rFonts w:ascii="Calibri" w:hAnsi="Calibri" w:cs="Calibri"/>
                        <w:color w:val="000000"/>
                        <w:sz w:val="22"/>
                      </w:rPr>
                    </w:pPr>
                    <w:r w:rsidRPr="008422F8">
                      <w:rPr>
                        <w:rFonts w:ascii="Calibri" w:hAnsi="Calibri" w:cs="Calibri"/>
                        <w:color w:val="000000"/>
                        <w:sz w:val="22"/>
                      </w:rPr>
                      <w:t>Classification: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A356B" w14:textId="73202A1B" w:rsidR="00DB682D" w:rsidRPr="00DB682D" w:rsidRDefault="00A55E1B" w:rsidP="00DB682D">
    <w:pPr>
      <w:pStyle w:val="Footer"/>
      <w:rPr>
        <w:sz w:val="16"/>
        <w:szCs w:val="16"/>
      </w:rPr>
    </w:pPr>
    <w:r>
      <w:rPr>
        <w:noProof/>
        <w:sz w:val="16"/>
        <w:szCs w:val="16"/>
      </w:rPr>
      <mc:AlternateContent>
        <mc:Choice Requires="wps">
          <w:drawing>
            <wp:anchor distT="0" distB="0" distL="114300" distR="114300" simplePos="0" relativeHeight="251662336" behindDoc="0" locked="0" layoutInCell="0" allowOverlap="1" wp14:anchorId="33FC3390" wp14:editId="288FD807">
              <wp:simplePos x="0" y="0"/>
              <wp:positionH relativeFrom="page">
                <wp:posOffset>0</wp:posOffset>
              </wp:positionH>
              <wp:positionV relativeFrom="page">
                <wp:posOffset>9594850</wp:posOffset>
              </wp:positionV>
              <wp:extent cx="7772400" cy="273050"/>
              <wp:effectExtent l="0" t="0" r="0" b="12700"/>
              <wp:wrapNone/>
              <wp:docPr id="4" name="MSIPCMb8ff4653ba8fdc95114598ce" descr="{&quot;HashCode&quot;:-450499473,&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B0C092" w14:textId="45A7A31B" w:rsidR="00A55E1B" w:rsidRPr="008422F8" w:rsidRDefault="008422F8" w:rsidP="008422F8">
                          <w:pPr>
                            <w:spacing w:after="0"/>
                            <w:rPr>
                              <w:rFonts w:ascii="Calibri" w:hAnsi="Calibri" w:cs="Calibri"/>
                              <w:color w:val="000000"/>
                              <w:sz w:val="22"/>
                            </w:rPr>
                          </w:pPr>
                          <w:r w:rsidRPr="008422F8">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FC3390" id="_x0000_t202" coordsize="21600,21600" o:spt="202" path="m,l,21600r21600,l21600,xe">
              <v:stroke joinstyle="miter"/>
              <v:path gradientshapeok="t" o:connecttype="rect"/>
            </v:shapetype>
            <v:shape id="MSIPCMb8ff4653ba8fdc95114598ce" o:spid="_x0000_s1027" type="#_x0000_t202" alt="{&quot;HashCode&quot;:-450499473,&quot;Height&quot;:792.0,&quot;Width&quot;:612.0,&quot;Placement&quot;:&quot;Footer&quot;,&quot;Index&quot;:&quot;Primary&quot;,&quot;Section&quot;:2,&quot;Top&quot;:0.0,&quot;Left&quot;:0.0}" style="position:absolute;margin-left:0;margin-top:755.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Az8FEb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" o:allowincell="f" filled="f" stroked="f" strokeweight=".5pt">
              <v:fill o:detectmouseclick="t"/>
              <v:textbox inset="20pt,0,,0">
                <w:txbxContent>
                  <w:p w14:paraId="20B0C092" w14:textId="45A7A31B" w:rsidR="00A55E1B" w:rsidRPr="008422F8" w:rsidRDefault="008422F8" w:rsidP="008422F8">
                    <w:pPr>
                      <w:spacing w:after="0"/>
                      <w:rPr>
                        <w:rFonts w:ascii="Calibri" w:hAnsi="Calibri" w:cs="Calibri"/>
                        <w:color w:val="000000"/>
                        <w:sz w:val="22"/>
                      </w:rPr>
                    </w:pPr>
                    <w:r w:rsidRPr="008422F8">
                      <w:rPr>
                        <w:rFonts w:ascii="Calibri" w:hAnsi="Calibri" w:cs="Calibri"/>
                        <w:color w:val="000000"/>
                        <w:sz w:val="22"/>
                      </w:rPr>
                      <w:t>Classification: Public</w:t>
                    </w:r>
                  </w:p>
                </w:txbxContent>
              </v:textbox>
              <w10:wrap anchorx="page" anchory="page"/>
            </v:shape>
          </w:pict>
        </mc:Fallback>
      </mc:AlternateContent>
    </w:r>
    <w:r w:rsidR="00DB682D" w:rsidRPr="00DB682D">
      <w:rPr>
        <w:sz w:val="16"/>
        <w:szCs w:val="16"/>
      </w:rPr>
      <w:t>PubID : TMP005-3FR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6D1F" w14:textId="77777777" w:rsidR="00F66D5F" w:rsidRDefault="00F66D5F" w:rsidP="001B06DA">
      <w:r>
        <w:separator/>
      </w:r>
    </w:p>
  </w:footnote>
  <w:footnote w:type="continuationSeparator" w:id="0">
    <w:p w14:paraId="6189FE1E" w14:textId="77777777" w:rsidR="00F66D5F" w:rsidRDefault="00F66D5F" w:rsidP="001B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47333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056B76"/>
    <w:rsid w:val="00130790"/>
    <w:rsid w:val="00154178"/>
    <w:rsid w:val="001B06DA"/>
    <w:rsid w:val="002746DD"/>
    <w:rsid w:val="0028761B"/>
    <w:rsid w:val="00297202"/>
    <w:rsid w:val="002C7934"/>
    <w:rsid w:val="003900B5"/>
    <w:rsid w:val="003A2EC1"/>
    <w:rsid w:val="003F12D5"/>
    <w:rsid w:val="004A403D"/>
    <w:rsid w:val="004A4D55"/>
    <w:rsid w:val="005916B1"/>
    <w:rsid w:val="005F2A8C"/>
    <w:rsid w:val="008422F8"/>
    <w:rsid w:val="008B5FC7"/>
    <w:rsid w:val="00982D05"/>
    <w:rsid w:val="009A34CB"/>
    <w:rsid w:val="009A4E8E"/>
    <w:rsid w:val="00A55E1B"/>
    <w:rsid w:val="00A77684"/>
    <w:rsid w:val="00AB23E8"/>
    <w:rsid w:val="00BA7660"/>
    <w:rsid w:val="00BF14DF"/>
    <w:rsid w:val="00BF2A0E"/>
    <w:rsid w:val="00DB682D"/>
    <w:rsid w:val="00EC4551"/>
    <w:rsid w:val="00EF6B01"/>
    <w:rsid w:val="00F66D5F"/>
    <w:rsid w:val="00FC2B30"/>
    <w:rsid w:val="00FC6477"/>
    <w:rsid w:val="00FE23E2"/>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EF0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3980</Characters>
  <Application>Microsoft Office Word</Application>
  <DocSecurity>0</DocSecurity>
  <Lines>110</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2023-04-18T14:04:00Z</dcterms:created>
  <dcterms:modified xsi:type="dcterms:W3CDTF">2023-04-18T14:04:00Z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2023-04-18T14:04:39Z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71df6a3c-979e-4352-be26-e90d839afaeb</vt:lpwstr>
  </property>
  <property fmtid="{D5CDD505-2E9C-101B-9397-08002B2CF9AE}" pid="8" name="MSIP_Label_60c3ebf9-3c2f-4745-a75f-55836bdb736f_ContentBits">
    <vt:lpwstr>2</vt:lpwstr>
  </property>
</Properties>
</file>